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69" w:rsidRDefault="00914969" w:rsidP="00914969">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Nr.1734A/30.10.2018</w:t>
      </w:r>
    </w:p>
    <w:p w:rsidR="00EE1375" w:rsidRPr="00EE1375" w:rsidRDefault="00EE1375" w:rsidP="00EE1375">
      <w:pPr>
        <w:jc w:val="center"/>
        <w:rPr>
          <w:rFonts w:ascii="Times New Roman" w:eastAsia="Calibri" w:hAnsi="Times New Roman" w:cs="Times New Roman"/>
          <w:b/>
          <w:bCs/>
          <w:color w:val="000000"/>
          <w:sz w:val="24"/>
          <w:szCs w:val="24"/>
        </w:rPr>
      </w:pPr>
      <w:r w:rsidRPr="00EE1375">
        <w:rPr>
          <w:rFonts w:ascii="Times New Roman" w:eastAsia="Calibri" w:hAnsi="Times New Roman" w:cs="Times New Roman"/>
          <w:b/>
          <w:bCs/>
          <w:color w:val="000000"/>
          <w:sz w:val="24"/>
          <w:szCs w:val="24"/>
        </w:rPr>
        <w:t>CAIET DE SARCINI</w:t>
      </w:r>
    </w:p>
    <w:p w:rsidR="00EE1375" w:rsidRPr="00EE1375" w:rsidRDefault="009A5466" w:rsidP="00EE1375">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Achizitie de </w:t>
      </w:r>
      <w:r w:rsidRPr="009A5466">
        <w:rPr>
          <w:rFonts w:ascii="Times New Roman" w:eastAsia="Calibri" w:hAnsi="Times New Roman" w:cs="Times New Roman"/>
          <w:b/>
          <w:bCs/>
          <w:sz w:val="24"/>
          <w:szCs w:val="24"/>
        </w:rPr>
        <w:t>Servicii de editare si tiparire materiale de instruire</w:t>
      </w:r>
    </w:p>
    <w:p w:rsidR="00EE1375" w:rsidRPr="00EE1375" w:rsidRDefault="00EE1375" w:rsidP="00EE1375">
      <w:pPr>
        <w:spacing w:before="100" w:beforeAutospacing="1" w:after="100" w:afterAutospacing="1" w:line="240" w:lineRule="auto"/>
        <w:jc w:val="both"/>
        <w:outlineLvl w:val="1"/>
        <w:rPr>
          <w:rFonts w:ascii="Times New Roman" w:eastAsia="Times New Roman" w:hAnsi="Times New Roman" w:cs="Times New Roman"/>
          <w:sz w:val="24"/>
          <w:szCs w:val="24"/>
          <w:lang w:val="ro-RO" w:eastAsia="ro-RO"/>
        </w:rPr>
      </w:pPr>
      <w:r w:rsidRPr="00EE1375">
        <w:rPr>
          <w:rFonts w:ascii="Times New Roman" w:eastAsia="Times New Roman" w:hAnsi="Times New Roman" w:cs="Times New Roman"/>
          <w:sz w:val="24"/>
          <w:szCs w:val="24"/>
          <w:lang w:val="ro-RO" w:eastAsia="ro-RO"/>
        </w:rPr>
        <w:t>Caietul de sarcini face parte integrantă din documentaţia de atribuire şi constituie ansamblul cerinţelor pe baza cărora se elaborează de către fiecare ofertant, oferta tehnico-financiară.</w:t>
      </w:r>
    </w:p>
    <w:p w:rsidR="00EE1375" w:rsidRPr="00EE1375" w:rsidRDefault="00EE1375" w:rsidP="00EE1375">
      <w:pPr>
        <w:spacing w:before="100" w:beforeAutospacing="1" w:after="100" w:afterAutospacing="1" w:line="240" w:lineRule="auto"/>
        <w:jc w:val="both"/>
        <w:outlineLvl w:val="1"/>
        <w:rPr>
          <w:rFonts w:ascii="Times New Roman" w:eastAsia="Times New Roman" w:hAnsi="Times New Roman" w:cs="Times New Roman"/>
          <w:bCs/>
          <w:sz w:val="24"/>
          <w:szCs w:val="24"/>
          <w:u w:color="FF9900"/>
          <w:lang w:val="ro-RO" w:eastAsia="ro-RO"/>
        </w:rPr>
      </w:pPr>
      <w:r w:rsidRPr="00EE1375">
        <w:rPr>
          <w:rFonts w:ascii="Times New Roman" w:eastAsia="Times New Roman" w:hAnsi="Times New Roman" w:cs="Times New Roman"/>
          <w:bCs/>
          <w:sz w:val="24"/>
          <w:szCs w:val="24"/>
          <w:lang w:val="ro-RO" w:eastAsia="ro-RO"/>
        </w:rPr>
        <w:t>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r w:rsidRPr="00EE1375">
        <w:rPr>
          <w:rFonts w:ascii="Times New Roman" w:eastAsia="Times New Roman" w:hAnsi="Times New Roman" w:cs="Times New Roman"/>
          <w:bCs/>
          <w:sz w:val="24"/>
          <w:szCs w:val="24"/>
          <w:u w:color="FF9900"/>
          <w:lang w:val="ro-RO" w:eastAsia="ro-RO"/>
        </w:rPr>
        <w:t>. Ofertarea de produse/servicii cu caracteristici inferioare celor prevăzute în caietul de sarcini atrage descalificarea ofertantului.</w:t>
      </w:r>
    </w:p>
    <w:p w:rsidR="00EE1375" w:rsidRPr="00EE1375" w:rsidRDefault="00EE1375" w:rsidP="00EE1375">
      <w:pPr>
        <w:jc w:val="both"/>
        <w:rPr>
          <w:rFonts w:ascii="Times New Roman" w:eastAsia="Calibri" w:hAnsi="Times New Roman" w:cs="Times New Roman"/>
          <w:sz w:val="24"/>
          <w:szCs w:val="24"/>
          <w:u w:color="FF9900"/>
        </w:rPr>
      </w:pPr>
      <w:r w:rsidRPr="00EE1375">
        <w:rPr>
          <w:rFonts w:ascii="Times New Roman" w:eastAsia="Calibri" w:hAnsi="Times New Roman" w:cs="Times New Roman"/>
          <w:sz w:val="24"/>
          <w:szCs w:val="24"/>
          <w:u w:color="FF9900"/>
        </w:rPr>
        <w:t>Specificațiile tehnice care indică o anumită origine, sursă, producție, un procedeu special, o marcă de fabrică sau de comerț, un brevet de invenție, o licență de fabricație, sunt menționate doar pentru identificarea cu ușurință a tipului de produs/serviciu și NU au ca efect favorizarea sau eliminarea anumitor operatori economici sau a anumitor produse/servicii. Aceste specificații vor fi considerate ca având mențiunea „sau echivalent”.</w:t>
      </w:r>
    </w:p>
    <w:p w:rsidR="00EE1375" w:rsidRPr="009A5466" w:rsidRDefault="00EE1375" w:rsidP="009A5466">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en-GB"/>
        </w:rPr>
      </w:pPr>
      <w:r w:rsidRPr="00EE1375">
        <w:rPr>
          <w:rFonts w:ascii="Times New Roman" w:eastAsia="Arial Unicode MS" w:hAnsi="Times New Roman" w:cs="Arial Unicode MS"/>
          <w:color w:val="000000"/>
          <w:sz w:val="24"/>
          <w:szCs w:val="24"/>
          <w:u w:color="000000"/>
          <w:bdr w:val="nil"/>
          <w:shd w:val="clear" w:color="auto" w:fill="FFFFFF"/>
          <w:lang w:eastAsia="en-GB"/>
        </w:rPr>
        <w:t>Serviciile sunt</w:t>
      </w:r>
      <w:r w:rsidRPr="00EE1375">
        <w:rPr>
          <w:rFonts w:ascii="Times New Roman" w:eastAsia="Arial Unicode MS" w:hAnsi="Times New Roman" w:cs="Arial Unicode MS"/>
          <w:color w:val="000000"/>
          <w:sz w:val="24"/>
          <w:szCs w:val="24"/>
          <w:u w:color="000000"/>
          <w:bdr w:val="nil"/>
          <w:lang w:eastAsia="en-GB"/>
        </w:rPr>
        <w:t xml:space="preserve"> nece</w:t>
      </w:r>
      <w:r w:rsidR="009A5466">
        <w:rPr>
          <w:rFonts w:ascii="Times New Roman" w:eastAsia="Arial Unicode MS" w:hAnsi="Times New Roman" w:cs="Arial Unicode MS"/>
          <w:color w:val="000000"/>
          <w:sz w:val="24"/>
          <w:szCs w:val="24"/>
          <w:u w:color="000000"/>
          <w:bdr w:val="nil"/>
          <w:lang w:eastAsia="en-GB"/>
        </w:rPr>
        <w:t>sare desfășurării activității</w:t>
      </w:r>
      <w:r w:rsidRPr="00EE1375">
        <w:rPr>
          <w:rFonts w:ascii="Times New Roman" w:eastAsia="Arial Unicode MS" w:hAnsi="Times New Roman" w:cs="Arial Unicode MS"/>
          <w:color w:val="000000"/>
          <w:sz w:val="24"/>
          <w:szCs w:val="24"/>
          <w:u w:color="000000"/>
          <w:bdr w:val="nil"/>
          <w:lang w:eastAsia="en-GB"/>
        </w:rPr>
        <w:t xml:space="preserve"> </w:t>
      </w:r>
      <w:r w:rsidR="009A5466" w:rsidRPr="009A5466">
        <w:rPr>
          <w:rFonts w:ascii="Times New Roman" w:eastAsia="Arial Unicode MS" w:hAnsi="Times New Roman" w:cs="Arial Unicode MS"/>
          <w:color w:val="000000"/>
          <w:sz w:val="24"/>
          <w:szCs w:val="24"/>
          <w:u w:color="000000"/>
          <w:bdr w:val="nil"/>
          <w:lang w:eastAsia="en-GB"/>
        </w:rPr>
        <w:t>A4. Instruirea personalului din ONG-uri si parteneri sociali, personal din autoritatile si i</w:t>
      </w:r>
      <w:r w:rsidR="009A5466">
        <w:rPr>
          <w:rFonts w:ascii="Times New Roman" w:eastAsia="Arial Unicode MS" w:hAnsi="Times New Roman" w:cs="Arial Unicode MS"/>
          <w:color w:val="000000"/>
          <w:sz w:val="24"/>
          <w:szCs w:val="24"/>
          <w:u w:color="000000"/>
          <w:bdr w:val="nil"/>
          <w:lang w:eastAsia="en-GB"/>
        </w:rPr>
        <w:t xml:space="preserve">nstitutiile publice, in vederea </w:t>
      </w:r>
      <w:r w:rsidR="009A5466" w:rsidRPr="009A5466">
        <w:rPr>
          <w:rFonts w:ascii="Times New Roman" w:eastAsia="Arial Unicode MS" w:hAnsi="Times New Roman" w:cs="Arial Unicode MS"/>
          <w:color w:val="000000"/>
          <w:sz w:val="24"/>
          <w:szCs w:val="24"/>
          <w:u w:color="000000"/>
          <w:bdr w:val="nil"/>
          <w:lang w:eastAsia="en-GB"/>
        </w:rPr>
        <w:t>dezvoltarii capacitatii acestora de a formula si promova propuneri alternative la politicil</w:t>
      </w:r>
      <w:r w:rsidR="009A5466">
        <w:rPr>
          <w:rFonts w:ascii="Times New Roman" w:eastAsia="Arial Unicode MS" w:hAnsi="Times New Roman" w:cs="Arial Unicode MS"/>
          <w:color w:val="000000"/>
          <w:sz w:val="24"/>
          <w:szCs w:val="24"/>
          <w:u w:color="000000"/>
          <w:bdr w:val="nil"/>
          <w:lang w:eastAsia="en-GB"/>
        </w:rPr>
        <w:t xml:space="preserve">e publice initiate de Guvern pe </w:t>
      </w:r>
      <w:r w:rsidR="009A5466" w:rsidRPr="009A5466">
        <w:rPr>
          <w:rFonts w:ascii="Times New Roman" w:eastAsia="Arial Unicode MS" w:hAnsi="Times New Roman" w:cs="Arial Unicode MS"/>
          <w:color w:val="000000"/>
          <w:sz w:val="24"/>
          <w:szCs w:val="24"/>
          <w:u w:color="000000"/>
          <w:bdr w:val="nil"/>
          <w:lang w:eastAsia="en-GB"/>
        </w:rPr>
        <w:t>domeniul tineretului, participarea la luarea deciziilor</w:t>
      </w:r>
      <w:r w:rsidR="009A5466">
        <w:rPr>
          <w:rFonts w:ascii="Times New Roman" w:eastAsia="Arial Unicode MS" w:hAnsi="Times New Roman" w:cs="Arial Unicode MS"/>
          <w:color w:val="000000"/>
          <w:sz w:val="24"/>
          <w:szCs w:val="24"/>
          <w:u w:color="000000"/>
          <w:bdr w:val="nil"/>
          <w:lang w:eastAsia="en-GB"/>
        </w:rPr>
        <w:t xml:space="preserve"> si negocieri in dialogul civic</w:t>
      </w:r>
      <w:r w:rsidRPr="00EE1375">
        <w:rPr>
          <w:rFonts w:ascii="Times New Roman" w:eastAsia="Arial Unicode MS" w:hAnsi="Times New Roman" w:cs="Arial Unicode MS"/>
          <w:color w:val="000000"/>
          <w:sz w:val="24"/>
          <w:szCs w:val="24"/>
          <w:u w:color="000000"/>
          <w:bdr w:val="nil"/>
          <w:lang w:eastAsia="en-GB"/>
        </w:rPr>
        <w:t xml:space="preserve"> din cadrul proiectul </w:t>
      </w:r>
      <w:r w:rsidRPr="00EE1375">
        <w:rPr>
          <w:rFonts w:ascii="Times New Roman" w:eastAsia="Arial Unicode MS" w:hAnsi="Times New Roman" w:cs="Arial Unicode MS"/>
          <w:b/>
          <w:bCs/>
          <w:color w:val="000000"/>
          <w:sz w:val="24"/>
          <w:szCs w:val="24"/>
          <w:u w:color="000000"/>
          <w:bdr w:val="nil"/>
          <w:lang w:eastAsia="en-GB"/>
        </w:rPr>
        <w:t>Proiectul cu titlul “Centru de inovatie si excelenta in domeniul politicilor publice de tineret”, cod SIPOCA 351/SMIS2014+ 112332.</w:t>
      </w:r>
    </w:p>
    <w:p w:rsidR="00EE1375" w:rsidRPr="00EE1375" w:rsidRDefault="00EE1375" w:rsidP="00EE1375">
      <w:pPr>
        <w:jc w:val="both"/>
        <w:rPr>
          <w:rFonts w:ascii="Times New Roman" w:eastAsia="Calibri" w:hAnsi="Times New Roman" w:cs="Times New Roman"/>
          <w:b/>
          <w:sz w:val="24"/>
          <w:szCs w:val="24"/>
        </w:rPr>
      </w:pPr>
    </w:p>
    <w:p w:rsidR="00EE1375" w:rsidRPr="00EE1375" w:rsidRDefault="009A5466" w:rsidP="00EE1375">
      <w:pPr>
        <w:jc w:val="both"/>
        <w:rPr>
          <w:rFonts w:ascii="Times New Roman" w:eastAsia="Calibri" w:hAnsi="Times New Roman" w:cs="Times New Roman"/>
          <w:b/>
          <w:i/>
          <w:sz w:val="24"/>
          <w:szCs w:val="24"/>
        </w:rPr>
      </w:pPr>
      <w:r w:rsidRPr="009A5466">
        <w:rPr>
          <w:rFonts w:ascii="Times New Roman" w:eastAsia="Calibri" w:hAnsi="Times New Roman" w:cs="Times New Roman"/>
          <w:b/>
          <w:i/>
          <w:sz w:val="24"/>
          <w:szCs w:val="24"/>
        </w:rPr>
        <w:t>Servicii de editare si tiparire materiale de instruire</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2140"/>
        <w:gridCol w:w="5974"/>
      </w:tblGrid>
      <w:tr w:rsidR="00EE1375" w:rsidRPr="00EE1375" w:rsidTr="009A5466">
        <w:trPr>
          <w:trHeight w:val="297"/>
        </w:trPr>
        <w:tc>
          <w:tcPr>
            <w:tcW w:w="1673" w:type="dxa"/>
            <w:shd w:val="clear" w:color="auto" w:fill="auto"/>
            <w:noWrap/>
            <w:hideMark/>
          </w:tcPr>
          <w:p w:rsidR="00EE1375" w:rsidRPr="00EE1375" w:rsidRDefault="00EE1375" w:rsidP="00EE1375">
            <w:pPr>
              <w:autoSpaceDE w:val="0"/>
              <w:autoSpaceDN w:val="0"/>
              <w:spacing w:line="360" w:lineRule="auto"/>
              <w:jc w:val="center"/>
              <w:rPr>
                <w:rFonts w:ascii="Times New Roman" w:eastAsia="Calibri" w:hAnsi="Times New Roman" w:cs="Times New Roman"/>
                <w:b/>
                <w:sz w:val="24"/>
                <w:szCs w:val="24"/>
                <w:lang w:val="fr-FR"/>
              </w:rPr>
            </w:pPr>
            <w:r w:rsidRPr="00EE1375">
              <w:rPr>
                <w:rFonts w:ascii="Times New Roman" w:eastAsia="Calibri" w:hAnsi="Times New Roman" w:cs="Times New Roman"/>
                <w:b/>
                <w:sz w:val="24"/>
                <w:szCs w:val="24"/>
                <w:lang w:val="fr-FR"/>
              </w:rPr>
              <w:t>DENUMIRE</w:t>
            </w:r>
          </w:p>
        </w:tc>
        <w:tc>
          <w:tcPr>
            <w:tcW w:w="2140" w:type="dxa"/>
            <w:shd w:val="clear" w:color="auto" w:fill="auto"/>
            <w:hideMark/>
          </w:tcPr>
          <w:p w:rsidR="00EE1375" w:rsidRPr="00EE1375" w:rsidRDefault="00EE1375" w:rsidP="00EE1375">
            <w:pPr>
              <w:autoSpaceDE w:val="0"/>
              <w:autoSpaceDN w:val="0"/>
              <w:spacing w:line="360" w:lineRule="auto"/>
              <w:jc w:val="center"/>
              <w:rPr>
                <w:rFonts w:ascii="Times New Roman" w:eastAsia="Calibri" w:hAnsi="Times New Roman" w:cs="Times New Roman"/>
                <w:b/>
                <w:sz w:val="24"/>
                <w:szCs w:val="24"/>
                <w:lang w:val="fr-FR"/>
              </w:rPr>
            </w:pPr>
            <w:r w:rsidRPr="00EE1375">
              <w:rPr>
                <w:rFonts w:ascii="TimesNewRomanPS-BoldMT" w:eastAsia="Calibri" w:hAnsi="TimesNewRomanPS-BoldMT" w:cs="TimesNewRomanPS-BoldMT"/>
                <w:b/>
                <w:bCs/>
                <w:sz w:val="23"/>
                <w:szCs w:val="23"/>
                <w:lang w:val="ro-RO" w:eastAsia="ro-RO"/>
              </w:rPr>
              <w:t>CANTITATE(buc)</w:t>
            </w:r>
          </w:p>
        </w:tc>
        <w:tc>
          <w:tcPr>
            <w:tcW w:w="5974" w:type="dxa"/>
          </w:tcPr>
          <w:p w:rsidR="00EE1375" w:rsidRPr="00EE1375" w:rsidRDefault="00EE1375" w:rsidP="00EE1375">
            <w:pPr>
              <w:autoSpaceDE w:val="0"/>
              <w:autoSpaceDN w:val="0"/>
              <w:spacing w:line="360" w:lineRule="auto"/>
              <w:jc w:val="center"/>
              <w:rPr>
                <w:rFonts w:ascii="Times New Roman" w:eastAsia="Calibri" w:hAnsi="Times New Roman" w:cs="Times New Roman"/>
                <w:b/>
                <w:sz w:val="24"/>
                <w:szCs w:val="24"/>
                <w:lang w:val="fr-FR"/>
              </w:rPr>
            </w:pPr>
            <w:r w:rsidRPr="00EE1375">
              <w:rPr>
                <w:rFonts w:ascii="Times New Roman" w:eastAsia="Calibri" w:hAnsi="Times New Roman" w:cs="Times New Roman"/>
                <w:b/>
                <w:sz w:val="24"/>
                <w:szCs w:val="24"/>
                <w:lang w:val="fr-FR"/>
              </w:rPr>
              <w:t>SPECIFICATII TEHNICE</w:t>
            </w:r>
          </w:p>
        </w:tc>
      </w:tr>
      <w:tr w:rsidR="00EE1375" w:rsidRPr="00EE1375" w:rsidTr="009A5466">
        <w:trPr>
          <w:trHeight w:val="290"/>
        </w:trPr>
        <w:tc>
          <w:tcPr>
            <w:tcW w:w="1673" w:type="dxa"/>
            <w:shd w:val="clear" w:color="auto" w:fill="auto"/>
            <w:noWrap/>
            <w:hideMark/>
          </w:tcPr>
          <w:p w:rsidR="009A5466" w:rsidRPr="009A5466" w:rsidRDefault="009A5466" w:rsidP="009A5466">
            <w:pPr>
              <w:spacing w:after="0" w:line="240" w:lineRule="auto"/>
              <w:jc w:val="center"/>
              <w:rPr>
                <w:rFonts w:ascii="TimesNewRomanPS-BoldMT" w:eastAsia="Calibri" w:hAnsi="TimesNewRomanPS-BoldMT" w:cs="TimesNewRomanPS-BoldMT"/>
                <w:bCs/>
                <w:sz w:val="23"/>
                <w:szCs w:val="23"/>
                <w:lang w:val="ro-RO" w:eastAsia="ro-RO"/>
              </w:rPr>
            </w:pPr>
            <w:r w:rsidRPr="009A5466">
              <w:rPr>
                <w:rFonts w:ascii="TimesNewRomanPS-BoldMT" w:eastAsia="Calibri" w:hAnsi="TimesNewRomanPS-BoldMT" w:cs="TimesNewRomanPS-BoldMT"/>
                <w:bCs/>
                <w:sz w:val="23"/>
                <w:szCs w:val="23"/>
                <w:lang w:val="ro-RO" w:eastAsia="ro-RO"/>
              </w:rPr>
              <w:t>Manuale/tool kit-uri de dezvoltare al ONG-urilor de tineret si partenerilor sociali in vederea formularii si</w:t>
            </w:r>
          </w:p>
          <w:p w:rsidR="00EE1375" w:rsidRPr="00EE1375" w:rsidRDefault="009A5466" w:rsidP="009A5466">
            <w:pPr>
              <w:spacing w:after="0" w:line="240" w:lineRule="auto"/>
              <w:jc w:val="center"/>
              <w:rPr>
                <w:rFonts w:ascii="Times New Roman" w:eastAsia="Times New Roman" w:hAnsi="Times New Roman" w:cs="Times New Roman"/>
                <w:color w:val="000000"/>
                <w:sz w:val="24"/>
                <w:szCs w:val="24"/>
              </w:rPr>
            </w:pPr>
            <w:r w:rsidRPr="009A5466">
              <w:rPr>
                <w:rFonts w:ascii="TimesNewRomanPS-BoldMT" w:eastAsia="Calibri" w:hAnsi="TimesNewRomanPS-BoldMT" w:cs="TimesNewRomanPS-BoldMT"/>
                <w:bCs/>
                <w:sz w:val="23"/>
                <w:szCs w:val="23"/>
                <w:lang w:val="ro-RO" w:eastAsia="ro-RO"/>
              </w:rPr>
              <w:t xml:space="preserve">promovarii de propuneri alternative la </w:t>
            </w:r>
            <w:r w:rsidRPr="009A5466">
              <w:rPr>
                <w:rFonts w:ascii="TimesNewRomanPS-BoldMT" w:eastAsia="Calibri" w:hAnsi="TimesNewRomanPS-BoldMT" w:cs="TimesNewRomanPS-BoldMT"/>
                <w:bCs/>
                <w:sz w:val="23"/>
                <w:szCs w:val="23"/>
                <w:lang w:val="ro-RO" w:eastAsia="ro-RO"/>
              </w:rPr>
              <w:lastRenderedPageBreak/>
              <w:t>politicile publice initiate de Guvern tiparite</w:t>
            </w:r>
          </w:p>
        </w:tc>
        <w:tc>
          <w:tcPr>
            <w:tcW w:w="2140" w:type="dxa"/>
            <w:shd w:val="clear" w:color="auto" w:fill="auto"/>
            <w:hideMark/>
          </w:tcPr>
          <w:p w:rsidR="00EE1375" w:rsidRPr="00EE1375" w:rsidRDefault="009A5466" w:rsidP="00EE137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210</w:t>
            </w:r>
          </w:p>
        </w:tc>
        <w:tc>
          <w:tcPr>
            <w:tcW w:w="5974" w:type="dxa"/>
          </w:tcPr>
          <w:p w:rsidR="00EE1375" w:rsidRPr="00EE1375" w:rsidRDefault="00EE1375" w:rsidP="00EE1375">
            <w:pPr>
              <w:spacing w:after="0"/>
              <w:jc w:val="both"/>
              <w:rPr>
                <w:rFonts w:ascii="TimesNewRomanPSMT" w:eastAsia="Calibri" w:hAnsi="TimesNewRomanPSMT" w:cs="TimesNewRomanPSMT"/>
                <w:sz w:val="23"/>
                <w:szCs w:val="23"/>
                <w:lang w:val="ro-RO" w:eastAsia="ro-RO"/>
              </w:rPr>
            </w:pPr>
            <w:r w:rsidRPr="006C51C5">
              <w:rPr>
                <w:rFonts w:ascii="TimesNewRomanPSMT" w:eastAsia="Calibri" w:hAnsi="TimesNewRomanPSMT" w:cs="TimesNewRomanPSMT"/>
                <w:sz w:val="23"/>
                <w:szCs w:val="23"/>
                <w:lang w:val="ro-RO" w:eastAsia="ro-RO"/>
              </w:rPr>
              <w:t>A5</w:t>
            </w:r>
            <w:r w:rsidRPr="00EE1375">
              <w:rPr>
                <w:rFonts w:ascii="TimesNewRomanPSMT" w:eastAsia="Calibri" w:hAnsi="TimesNewRomanPSMT" w:cs="TimesNewRomanPSMT"/>
                <w:sz w:val="23"/>
                <w:szCs w:val="23"/>
                <w:lang w:val="ro-RO" w:eastAsia="ro-RO"/>
              </w:rPr>
              <w:t xml:space="preserve"> (148x210mm);  hartie coperta 170g/mp lucios; tipar coperta  4+4(color pe ambele fete); plastifiere coperta lucioasa; hartie interior 4+4(color pe ambele fete); plastifiere interior lucioasa; nr pagini interior </w:t>
            </w:r>
            <w:r w:rsidR="006C51C5" w:rsidRPr="006C51C5">
              <w:rPr>
                <w:rFonts w:ascii="TimesNewRomanPSMT" w:eastAsia="Calibri" w:hAnsi="TimesNewRomanPSMT" w:cs="TimesNewRomanPSMT"/>
                <w:sz w:val="23"/>
                <w:szCs w:val="23"/>
                <w:lang w:val="ro-RO" w:eastAsia="ro-RO"/>
              </w:rPr>
              <w:t>10</w:t>
            </w:r>
            <w:r w:rsidRPr="006C51C5">
              <w:rPr>
                <w:rFonts w:ascii="TimesNewRomanPSMT" w:eastAsia="Calibri" w:hAnsi="TimesNewRomanPSMT" w:cs="TimesNewRomanPSMT"/>
                <w:sz w:val="23"/>
                <w:szCs w:val="23"/>
                <w:lang w:val="ro-RO" w:eastAsia="ro-RO"/>
              </w:rPr>
              <w:t>0</w:t>
            </w:r>
            <w:r w:rsidRPr="00EE1375">
              <w:rPr>
                <w:rFonts w:ascii="TimesNewRomanPSMT" w:eastAsia="Calibri" w:hAnsi="TimesNewRomanPSMT" w:cs="TimesNewRomanPSMT"/>
                <w:sz w:val="23"/>
                <w:szCs w:val="23"/>
                <w:lang w:val="ro-RO" w:eastAsia="ro-RO"/>
              </w:rPr>
              <w:t>; capsare 2 capse;</w:t>
            </w:r>
          </w:p>
          <w:p w:rsidR="00EE1375" w:rsidRPr="00EE1375" w:rsidRDefault="00EE1375" w:rsidP="00EE1375">
            <w:pPr>
              <w:spacing w:after="0"/>
              <w:jc w:val="both"/>
              <w:rPr>
                <w:rFonts w:ascii="Times New Roman" w:eastAsia="Calibri" w:hAnsi="Times New Roman" w:cs="Times New Roman"/>
                <w:b/>
                <w:color w:val="000000"/>
                <w:sz w:val="24"/>
                <w:szCs w:val="24"/>
                <w:shd w:val="clear" w:color="auto" w:fill="FFFFFF"/>
              </w:rPr>
            </w:pPr>
            <w:r w:rsidRPr="00EE1375">
              <w:rPr>
                <w:rFonts w:ascii="TimesNewRomanPSMT" w:eastAsia="Calibri" w:hAnsi="TimesNewRomanPSMT" w:cs="TimesNewRomanPSMT"/>
                <w:sz w:val="23"/>
                <w:szCs w:val="23"/>
                <w:lang w:val="ro-RO" w:eastAsia="ro-RO"/>
              </w:rPr>
              <w:t>Grafica va fi executata de prestator pe baza informatiilor oferite de beneficiar.</w:t>
            </w:r>
          </w:p>
        </w:tc>
      </w:tr>
      <w:tr w:rsidR="00EE1375" w:rsidRPr="00EE1375" w:rsidTr="009A5466">
        <w:trPr>
          <w:trHeight w:val="290"/>
        </w:trPr>
        <w:tc>
          <w:tcPr>
            <w:tcW w:w="1673" w:type="dxa"/>
            <w:shd w:val="clear" w:color="auto" w:fill="auto"/>
            <w:noWrap/>
          </w:tcPr>
          <w:p w:rsidR="00EE1375" w:rsidRPr="00EE1375" w:rsidRDefault="009A5466" w:rsidP="00EE1375">
            <w:pPr>
              <w:spacing w:after="0" w:line="240" w:lineRule="auto"/>
              <w:jc w:val="center"/>
              <w:rPr>
                <w:rFonts w:ascii="TimesNewRomanPS-BoldMT" w:eastAsia="Calibri" w:hAnsi="TimesNewRomanPS-BoldMT" w:cs="TimesNewRomanPS-BoldMT"/>
                <w:bCs/>
                <w:sz w:val="23"/>
                <w:szCs w:val="23"/>
                <w:lang w:val="ro-RO" w:eastAsia="ro-RO"/>
              </w:rPr>
            </w:pPr>
            <w:r w:rsidRPr="009A5466">
              <w:rPr>
                <w:rFonts w:ascii="TimesNewRomanPS-BoldMT" w:eastAsia="Calibri" w:hAnsi="TimesNewRomanPS-BoldMT" w:cs="TimesNewRomanPS-BoldMT"/>
                <w:bCs/>
                <w:sz w:val="23"/>
                <w:szCs w:val="23"/>
                <w:lang w:val="ro-RO" w:eastAsia="ro-RO"/>
              </w:rPr>
              <w:lastRenderedPageBreak/>
              <w:t>Manuale de advocacy/lobby in domeniul tineretului, negociere in dialogul civic tiparite</w:t>
            </w:r>
          </w:p>
        </w:tc>
        <w:tc>
          <w:tcPr>
            <w:tcW w:w="2140" w:type="dxa"/>
            <w:shd w:val="clear" w:color="auto" w:fill="auto"/>
          </w:tcPr>
          <w:p w:rsidR="00EE1375" w:rsidRPr="00EE1375" w:rsidRDefault="009A5466" w:rsidP="00EE137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5974" w:type="dxa"/>
          </w:tcPr>
          <w:p w:rsidR="009A5466" w:rsidRPr="00EE1375" w:rsidRDefault="009A5466" w:rsidP="009A5466">
            <w:pPr>
              <w:spacing w:after="0"/>
              <w:jc w:val="both"/>
              <w:rPr>
                <w:rFonts w:ascii="TimesNewRomanPSMT" w:eastAsia="Calibri" w:hAnsi="TimesNewRomanPSMT" w:cs="TimesNewRomanPSMT"/>
                <w:sz w:val="23"/>
                <w:szCs w:val="23"/>
                <w:lang w:val="ro-RO" w:eastAsia="ro-RO"/>
              </w:rPr>
            </w:pPr>
            <w:r w:rsidRPr="006C51C5">
              <w:rPr>
                <w:rFonts w:ascii="TimesNewRomanPSMT" w:eastAsia="Calibri" w:hAnsi="TimesNewRomanPSMT" w:cs="TimesNewRomanPSMT"/>
                <w:sz w:val="23"/>
                <w:szCs w:val="23"/>
                <w:lang w:val="ro-RO" w:eastAsia="ro-RO"/>
              </w:rPr>
              <w:t>A5 (</w:t>
            </w:r>
            <w:r w:rsidRPr="00EE1375">
              <w:rPr>
                <w:rFonts w:ascii="TimesNewRomanPSMT" w:eastAsia="Calibri" w:hAnsi="TimesNewRomanPSMT" w:cs="TimesNewRomanPSMT"/>
                <w:sz w:val="23"/>
                <w:szCs w:val="23"/>
                <w:lang w:val="ro-RO" w:eastAsia="ro-RO"/>
              </w:rPr>
              <w:t xml:space="preserve">148x210mm);  hartie coperta 170g/mp lucios; tipar coperta  4+4(color pe ambele fete); plastifiere coperta lucioasa; hartie interior 4+4(color pe ambele fete); plastifiere interior lucioasa; nr pagini interior </w:t>
            </w:r>
            <w:bookmarkStart w:id="0" w:name="_GoBack"/>
            <w:bookmarkEnd w:id="0"/>
            <w:r w:rsidR="006C51C5" w:rsidRPr="006C51C5">
              <w:rPr>
                <w:rFonts w:ascii="TimesNewRomanPSMT" w:eastAsia="Calibri" w:hAnsi="TimesNewRomanPSMT" w:cs="TimesNewRomanPSMT"/>
                <w:sz w:val="23"/>
                <w:szCs w:val="23"/>
                <w:lang w:val="ro-RO" w:eastAsia="ro-RO"/>
              </w:rPr>
              <w:t>100</w:t>
            </w:r>
            <w:r w:rsidRPr="00EE1375">
              <w:rPr>
                <w:rFonts w:ascii="TimesNewRomanPSMT" w:eastAsia="Calibri" w:hAnsi="TimesNewRomanPSMT" w:cs="TimesNewRomanPSMT"/>
                <w:sz w:val="23"/>
                <w:szCs w:val="23"/>
                <w:lang w:val="ro-RO" w:eastAsia="ro-RO"/>
              </w:rPr>
              <w:t>; capsare 2 capse;</w:t>
            </w:r>
          </w:p>
          <w:p w:rsidR="00EE1375" w:rsidRPr="00EE1375" w:rsidRDefault="009A5466" w:rsidP="009A5466">
            <w:pPr>
              <w:spacing w:after="0"/>
              <w:jc w:val="both"/>
              <w:rPr>
                <w:rFonts w:ascii="TimesNewRomanPSMT" w:eastAsia="Calibri" w:hAnsi="TimesNewRomanPSMT" w:cs="TimesNewRomanPSMT"/>
                <w:sz w:val="23"/>
                <w:szCs w:val="23"/>
                <w:lang w:val="ro-RO" w:eastAsia="ro-RO"/>
              </w:rPr>
            </w:pPr>
            <w:r w:rsidRPr="00EE1375">
              <w:rPr>
                <w:rFonts w:ascii="TimesNewRomanPSMT" w:eastAsia="Calibri" w:hAnsi="TimesNewRomanPSMT" w:cs="TimesNewRomanPSMT"/>
                <w:sz w:val="23"/>
                <w:szCs w:val="23"/>
                <w:lang w:val="ro-RO" w:eastAsia="ro-RO"/>
              </w:rPr>
              <w:t>Grafica va fi executata de prestator pe baza informatiilor oferite de beneficiar.</w:t>
            </w:r>
          </w:p>
        </w:tc>
      </w:tr>
    </w:tbl>
    <w:p w:rsidR="00EE1375" w:rsidRPr="00EE1375" w:rsidRDefault="00EE1375" w:rsidP="00EE1375">
      <w:pPr>
        <w:jc w:val="both"/>
        <w:rPr>
          <w:rFonts w:ascii="Times New Roman" w:eastAsia="Calibri" w:hAnsi="Times New Roman" w:cs="Times New Roman"/>
          <w:b/>
          <w:i/>
          <w:sz w:val="24"/>
          <w:szCs w:val="24"/>
        </w:rPr>
      </w:pPr>
    </w:p>
    <w:p w:rsidR="00EE1375" w:rsidRPr="00EE1375" w:rsidRDefault="00EE1375" w:rsidP="00EE1375">
      <w:pPr>
        <w:shd w:val="clear" w:color="auto" w:fill="FFFFFF"/>
        <w:jc w:val="both"/>
        <w:rPr>
          <w:rFonts w:ascii="Times New Roman" w:eastAsia="Calibri" w:hAnsi="Times New Roman" w:cs="Times New Roman"/>
          <w:sz w:val="24"/>
          <w:szCs w:val="24"/>
        </w:rPr>
      </w:pPr>
      <w:r w:rsidRPr="00EE1375">
        <w:rPr>
          <w:rFonts w:ascii="Times New Roman" w:eastAsia="Calibri" w:hAnsi="Times New Roman" w:cs="Times New Roman"/>
          <w:spacing w:val="-3"/>
          <w:w w:val="108"/>
          <w:sz w:val="24"/>
          <w:szCs w:val="24"/>
        </w:rPr>
        <w:t xml:space="preserve">Preţul contractului de achiziţie publica este ferm, exprimat în lei pe toata durata de prestare a contractului. Prestatorul va răspunde pentru calitatea serviciilor prestate, autoritatea contractantă fiind în drept să solicite  refacerea serviciilor in raport cu cerinţele din Caietul de sarcini. Termenul de plata este de 30  zile de la  </w:t>
      </w:r>
      <w:r w:rsidRPr="00EE1375">
        <w:rPr>
          <w:rFonts w:ascii="Times New Roman" w:eastAsia="Calibri" w:hAnsi="Times New Roman" w:cs="Times New Roman"/>
          <w:sz w:val="24"/>
          <w:szCs w:val="24"/>
        </w:rPr>
        <w:t xml:space="preserve">semnarea, fără obiecţiuni, de către Comisia de recepţie, a procesului verbal de recepţie, pe baza facturii emise de prestator. Plata se face cu O.P. </w:t>
      </w:r>
    </w:p>
    <w:p w:rsidR="00EE1375" w:rsidRPr="00EE1375" w:rsidRDefault="00EE1375" w:rsidP="00EE1375">
      <w:pPr>
        <w:rPr>
          <w:rFonts w:ascii="Times New Roman" w:eastAsia="Calibri" w:hAnsi="Times New Roman" w:cs="Times New Roman"/>
          <w:sz w:val="24"/>
          <w:szCs w:val="24"/>
        </w:rPr>
      </w:pPr>
    </w:p>
    <w:p w:rsidR="00EE1375" w:rsidRPr="00EE1375" w:rsidRDefault="00EE1375" w:rsidP="00EE1375">
      <w:pPr>
        <w:spacing w:after="0"/>
        <w:rPr>
          <w:rFonts w:ascii="Times New Roman" w:eastAsia="Calibri" w:hAnsi="Times New Roman" w:cs="Times New Roman"/>
          <w:sz w:val="24"/>
          <w:szCs w:val="24"/>
          <w:lang w:val="pt-BR"/>
        </w:rPr>
      </w:pPr>
      <w:r w:rsidRPr="00EE1375">
        <w:rPr>
          <w:rFonts w:ascii="Times New Roman" w:eastAsia="Calibri" w:hAnsi="Times New Roman" w:cs="Times New Roman"/>
          <w:sz w:val="24"/>
          <w:szCs w:val="24"/>
        </w:rPr>
        <w:t xml:space="preserve">MANAGER PROIECT                            </w:t>
      </w:r>
    </w:p>
    <w:p w:rsidR="00EE1375" w:rsidRPr="00EE1375" w:rsidRDefault="00EE1375" w:rsidP="00EE1375">
      <w:pPr>
        <w:spacing w:after="0" w:line="259" w:lineRule="auto"/>
        <w:ind w:right="2640"/>
        <w:rPr>
          <w:rFonts w:ascii="Times New Roman" w:eastAsia="Calibri" w:hAnsi="Times New Roman" w:cs="Times New Roman"/>
          <w:sz w:val="24"/>
          <w:szCs w:val="24"/>
        </w:rPr>
      </w:pPr>
      <w:r w:rsidRPr="00EE1375">
        <w:rPr>
          <w:rFonts w:ascii="Times New Roman" w:eastAsia="Calibri" w:hAnsi="Times New Roman" w:cs="Times New Roman"/>
          <w:sz w:val="24"/>
          <w:szCs w:val="24"/>
        </w:rPr>
        <w:t xml:space="preserve">Mihai Adrian VILCEA </w:t>
      </w:r>
    </w:p>
    <w:p w:rsidR="00EE1375" w:rsidRPr="00EE1375" w:rsidRDefault="00EE1375" w:rsidP="00EE1375">
      <w:pPr>
        <w:spacing w:after="0" w:line="259" w:lineRule="auto"/>
        <w:ind w:right="2640"/>
        <w:rPr>
          <w:rFonts w:ascii="Times New Roman" w:eastAsia="Calibri" w:hAnsi="Times New Roman" w:cs="Times New Roman"/>
          <w:sz w:val="24"/>
          <w:szCs w:val="24"/>
        </w:rPr>
      </w:pPr>
    </w:p>
    <w:p w:rsidR="00EE1375" w:rsidRPr="00EE1375" w:rsidRDefault="00EE1375" w:rsidP="00EE1375">
      <w:pPr>
        <w:spacing w:after="0" w:line="259" w:lineRule="auto"/>
        <w:ind w:right="2640"/>
        <w:rPr>
          <w:rFonts w:ascii="Times New Roman" w:eastAsia="Calibri" w:hAnsi="Times New Roman" w:cs="Times New Roman"/>
          <w:sz w:val="24"/>
          <w:szCs w:val="24"/>
        </w:rPr>
      </w:pPr>
      <w:r w:rsidRPr="00EE1375">
        <w:rPr>
          <w:rFonts w:ascii="Times New Roman" w:eastAsia="Calibri" w:hAnsi="Times New Roman" w:cs="Times New Roman"/>
          <w:sz w:val="24"/>
          <w:szCs w:val="24"/>
        </w:rPr>
        <w:t xml:space="preserve">  </w:t>
      </w:r>
    </w:p>
    <w:p w:rsidR="00EE1375" w:rsidRPr="00EE1375" w:rsidRDefault="00EE1375" w:rsidP="00EE1375">
      <w:pPr>
        <w:spacing w:after="0" w:line="259" w:lineRule="auto"/>
        <w:ind w:right="2640"/>
        <w:rPr>
          <w:rFonts w:ascii="Times New Roman" w:eastAsia="Calibri" w:hAnsi="Times New Roman" w:cs="Times New Roman"/>
          <w:sz w:val="24"/>
          <w:szCs w:val="24"/>
        </w:rPr>
      </w:pPr>
    </w:p>
    <w:p w:rsidR="00EE1375" w:rsidRPr="00EE1375" w:rsidRDefault="00EE1375" w:rsidP="00EE1375">
      <w:pPr>
        <w:spacing w:after="0" w:line="259" w:lineRule="auto"/>
        <w:ind w:right="2640"/>
        <w:rPr>
          <w:rFonts w:ascii="Times New Roman" w:eastAsia="Calibri" w:hAnsi="Times New Roman" w:cs="Times New Roman"/>
          <w:sz w:val="24"/>
          <w:szCs w:val="24"/>
          <w:lang w:val="ro-RO"/>
        </w:rPr>
      </w:pPr>
      <w:r w:rsidRPr="00EE1375">
        <w:rPr>
          <w:rFonts w:ascii="Times New Roman" w:eastAsia="Calibri" w:hAnsi="Times New Roman" w:cs="Times New Roman"/>
          <w:sz w:val="24"/>
          <w:szCs w:val="24"/>
        </w:rPr>
        <w:t xml:space="preserve">RESPONSABIL ACHIZIȚII PROIECT                                                  </w:t>
      </w:r>
    </w:p>
    <w:p w:rsidR="00EE1375" w:rsidRPr="00EE1375" w:rsidRDefault="00EE1375" w:rsidP="00EE1375">
      <w:pPr>
        <w:spacing w:after="0" w:line="240" w:lineRule="auto"/>
        <w:rPr>
          <w:rFonts w:ascii="Times New Roman" w:eastAsia="Arial Unicode MS" w:hAnsi="Times New Roman" w:cs="Times New Roman"/>
          <w:color w:val="000000"/>
          <w:sz w:val="24"/>
          <w:szCs w:val="24"/>
          <w:u w:color="000000"/>
          <w:bdr w:val="nil"/>
          <w:lang w:val="ro-RO" w:eastAsia="ro-RO"/>
        </w:rPr>
      </w:pPr>
      <w:r w:rsidRPr="00EE1375">
        <w:rPr>
          <w:rFonts w:ascii="Times New Roman" w:eastAsia="Arial Unicode MS" w:hAnsi="Times New Roman" w:cs="Times New Roman"/>
          <w:color w:val="000000"/>
          <w:sz w:val="24"/>
          <w:szCs w:val="24"/>
          <w:u w:color="000000"/>
          <w:bdr w:val="nil"/>
          <w:lang w:val="ro-RO" w:eastAsia="ro-RO"/>
        </w:rPr>
        <w:t>Ec. Virgiliu FR</w:t>
      </w:r>
      <w:r w:rsidRPr="00EE1375">
        <w:rPr>
          <w:rFonts w:ascii="Times New Roman" w:eastAsia="MS Gothic" w:hAnsi="Times New Roman" w:cs="Times New Roman"/>
          <w:color w:val="000000"/>
          <w:sz w:val="24"/>
          <w:szCs w:val="24"/>
          <w:u w:color="000000"/>
          <w:bdr w:val="nil"/>
          <w:lang w:val="ro-RO" w:eastAsia="ro-RO"/>
        </w:rPr>
        <w:t>Ă</w:t>
      </w:r>
      <w:r w:rsidRPr="00EE1375">
        <w:rPr>
          <w:rFonts w:ascii="Times New Roman" w:eastAsia="Malgun Gothic" w:hAnsi="Times New Roman" w:cs="Times New Roman"/>
          <w:color w:val="000000"/>
          <w:sz w:val="24"/>
          <w:szCs w:val="24"/>
          <w:u w:color="000000"/>
          <w:bdr w:val="nil"/>
          <w:lang w:val="ro-RO" w:eastAsia="ro-RO"/>
        </w:rPr>
        <w:t>SIE-DEBRE</w:t>
      </w:r>
      <w:r w:rsidRPr="00EE1375">
        <w:rPr>
          <w:rFonts w:ascii="Times New Roman" w:eastAsia="MS Gothic" w:hAnsi="Times New Roman" w:cs="Times New Roman"/>
          <w:color w:val="000000"/>
          <w:sz w:val="24"/>
          <w:szCs w:val="24"/>
          <w:u w:color="000000"/>
          <w:bdr w:val="nil"/>
          <w:lang w:val="ro-RO" w:eastAsia="ro-RO"/>
        </w:rPr>
        <w:t>Ţ</w:t>
      </w:r>
      <w:r w:rsidRPr="00EE1375">
        <w:rPr>
          <w:rFonts w:ascii="Times New Roman" w:eastAsia="Malgun Gothic" w:hAnsi="Times New Roman" w:cs="Times New Roman"/>
          <w:color w:val="000000"/>
          <w:sz w:val="24"/>
          <w:szCs w:val="24"/>
          <w:u w:color="000000"/>
          <w:bdr w:val="nil"/>
          <w:lang w:val="ro-RO" w:eastAsia="ro-RO"/>
        </w:rPr>
        <w:t>I</w:t>
      </w:r>
      <w:r w:rsidRPr="00EE1375">
        <w:rPr>
          <w:rFonts w:ascii="Times New Roman" w:eastAsia="Arial Unicode MS" w:hAnsi="Times New Roman" w:cs="Times New Roman"/>
          <w:color w:val="000000"/>
          <w:sz w:val="24"/>
          <w:szCs w:val="24"/>
          <w:u w:color="000000"/>
          <w:bdr w:val="nil"/>
          <w:lang w:val="ro-RO" w:eastAsia="ro-RO"/>
        </w:rPr>
        <w:t>N</w:t>
      </w:r>
    </w:p>
    <w:p w:rsidR="00306146" w:rsidRPr="002C2A70" w:rsidRDefault="00306146" w:rsidP="00E35DFA">
      <w:pPr>
        <w:jc w:val="both"/>
        <w:rPr>
          <w:lang w:val="ro-RO"/>
        </w:rPr>
      </w:pPr>
    </w:p>
    <w:p w:rsidR="00306146" w:rsidRPr="002C2A70" w:rsidRDefault="00306146" w:rsidP="00E35DFA">
      <w:pPr>
        <w:jc w:val="both"/>
        <w:rPr>
          <w:lang w:val="ro-RO"/>
        </w:rPr>
      </w:pPr>
    </w:p>
    <w:p w:rsidR="00306146" w:rsidRPr="002C2A70" w:rsidRDefault="00306146" w:rsidP="00E35DFA">
      <w:pPr>
        <w:jc w:val="both"/>
        <w:rPr>
          <w:lang w:val="ro-RO"/>
        </w:rPr>
      </w:pPr>
    </w:p>
    <w:p w:rsidR="00306146" w:rsidRPr="002C2A70" w:rsidRDefault="00306146" w:rsidP="00E35DFA">
      <w:pPr>
        <w:jc w:val="both"/>
        <w:rPr>
          <w:lang w:val="ro-RO"/>
        </w:rPr>
      </w:pPr>
    </w:p>
    <w:p w:rsidR="00306146" w:rsidRPr="002C2A70" w:rsidRDefault="00306146" w:rsidP="00E35DFA">
      <w:pPr>
        <w:jc w:val="both"/>
        <w:rPr>
          <w:lang w:val="ro-RO"/>
        </w:rPr>
      </w:pPr>
    </w:p>
    <w:p w:rsidR="00306146" w:rsidRPr="002C2A70" w:rsidRDefault="00306146" w:rsidP="00E35DFA">
      <w:pPr>
        <w:jc w:val="both"/>
        <w:rPr>
          <w:lang w:val="ro-RO"/>
        </w:rPr>
      </w:pPr>
    </w:p>
    <w:p w:rsidR="00306146" w:rsidRPr="002C2A70" w:rsidRDefault="00306146" w:rsidP="00E35DFA">
      <w:pPr>
        <w:jc w:val="both"/>
        <w:rPr>
          <w:lang w:val="ro-RO"/>
        </w:rPr>
      </w:pPr>
    </w:p>
    <w:p w:rsidR="00BA4BD8" w:rsidRPr="002C2A70" w:rsidRDefault="00BA4BD8" w:rsidP="00E35DFA">
      <w:pPr>
        <w:jc w:val="both"/>
        <w:rPr>
          <w:lang w:val="ro-RO"/>
        </w:rPr>
      </w:pPr>
    </w:p>
    <w:sectPr w:rsidR="00BA4BD8" w:rsidRPr="002C2A70" w:rsidSect="00CD5E09">
      <w:headerReference w:type="default" r:id="rId8"/>
      <w:footerReference w:type="default" r:id="rId9"/>
      <w:pgSz w:w="11907" w:h="16840" w:code="9"/>
      <w:pgMar w:top="1985" w:right="567" w:bottom="2250" w:left="1418" w:header="531"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42B" w:rsidRDefault="001A242B" w:rsidP="00306146">
      <w:pPr>
        <w:spacing w:after="0" w:line="240" w:lineRule="auto"/>
      </w:pPr>
      <w:r>
        <w:separator/>
      </w:r>
    </w:p>
  </w:endnote>
  <w:endnote w:type="continuationSeparator" w:id="1">
    <w:p w:rsidR="001A242B" w:rsidRDefault="001A242B" w:rsidP="00306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6" w:rsidRDefault="00EE1375" w:rsidP="00306146">
    <w:pPr>
      <w:pStyle w:val="Footer"/>
      <w:jc w:val="center"/>
      <w:rPr>
        <w:rFonts w:ascii="Trebuchet MS" w:hAnsi="Trebuchet MS"/>
        <w:sz w:val="13"/>
        <w:szCs w:val="13"/>
      </w:rPr>
    </w:pPr>
    <w:r w:rsidRPr="00461722">
      <w:rPr>
        <w:noProof/>
      </w:rPr>
      <w:drawing>
        <wp:anchor distT="0" distB="0" distL="114300" distR="114300" simplePos="0" relativeHeight="251660288" behindDoc="0" locked="0" layoutInCell="1" allowOverlap="1">
          <wp:simplePos x="0" y="0"/>
          <wp:positionH relativeFrom="margin">
            <wp:posOffset>-85725</wp:posOffset>
          </wp:positionH>
          <wp:positionV relativeFrom="page">
            <wp:posOffset>9348470</wp:posOffset>
          </wp:positionV>
          <wp:extent cx="6300470" cy="588645"/>
          <wp:effectExtent l="0" t="0" r="5080" b="1905"/>
          <wp:wrapSquare wrapText="bothSides"/>
          <wp:docPr id="10" name="Picture 10" descr="D:\FITT\POCA\Identitate Vizuală\foote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T\POCA\Identitate Vizuală\footer2.0.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588645"/>
                  </a:xfrm>
                  <a:prstGeom prst="rect">
                    <a:avLst/>
                  </a:prstGeom>
                  <a:noFill/>
                  <a:ln>
                    <a:noFill/>
                  </a:ln>
                </pic:spPr>
              </pic:pic>
            </a:graphicData>
          </a:graphic>
        </wp:anchor>
      </w:drawing>
    </w:r>
  </w:p>
  <w:p w:rsidR="00306146" w:rsidRDefault="00CC6AC3" w:rsidP="00306146">
    <w:pPr>
      <w:pStyle w:val="Footer"/>
      <w:jc w:val="center"/>
      <w:rPr>
        <w:rFonts w:ascii="Trebuchet MS" w:hAnsi="Trebuchet MS"/>
        <w:sz w:val="13"/>
        <w:szCs w:val="13"/>
      </w:rPr>
    </w:pPr>
    <w:r w:rsidRPr="00CC6AC3">
      <w:rPr>
        <w:rFonts w:ascii="Trebuchet MS" w:hAnsi="Trebuchet MS"/>
        <w:noProof/>
        <w:sz w:val="13"/>
        <w:szCs w:val="13"/>
        <w:lang w:val="en-GB" w:eastAsia="en-GB"/>
      </w:rPr>
      <w:pict>
        <v:shapetype id="_x0000_t32" coordsize="21600,21600" o:spt="32" o:oned="t" path="m,l21600,21600e" filled="f">
          <v:path arrowok="t" fillok="f" o:connecttype="none"/>
          <o:lock v:ext="edit" shapetype="t"/>
        </v:shapetype>
        <v:shape id="AutoShape 1" o:spid="_x0000_s4097" type="#_x0000_t32" style="position:absolute;left:0;text-align:left;margin-left:0;margin-top:.25pt;width:49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X3JAIAAD0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" strokecolor="#039" strokeweight="2.25pt"/>
      </w:pict>
    </w:r>
  </w:p>
  <w:p w:rsidR="00306146" w:rsidRPr="00306146" w:rsidRDefault="00306146" w:rsidP="00306146">
    <w:pPr>
      <w:pStyle w:val="Footer"/>
      <w:jc w:val="center"/>
      <w:rPr>
        <w:rFonts w:ascii="Trebuchet MS" w:hAnsi="Trebuchet MS"/>
        <w:sz w:val="13"/>
        <w:szCs w:val="13"/>
      </w:rPr>
    </w:pPr>
    <w:r w:rsidRPr="00306146">
      <w:rPr>
        <w:rFonts w:ascii="Trebuchet MS" w:hAnsi="Trebuchet MS"/>
        <w:sz w:val="13"/>
        <w:szCs w:val="13"/>
      </w:rPr>
      <w:t>Competența face diferența! Proiect selectat în cadrul Programului Operațional Capacitate Administrativă cofinanțat de Uniunea Europeană, din Fondul Social European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42B" w:rsidRDefault="001A242B" w:rsidP="00306146">
      <w:pPr>
        <w:spacing w:after="0" w:line="240" w:lineRule="auto"/>
      </w:pPr>
      <w:r>
        <w:separator/>
      </w:r>
    </w:p>
  </w:footnote>
  <w:footnote w:type="continuationSeparator" w:id="1">
    <w:p w:rsidR="001A242B" w:rsidRDefault="001A242B" w:rsidP="00306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6" w:rsidRDefault="00306146" w:rsidP="00525C60">
    <w:pPr>
      <w:pStyle w:val="Header"/>
      <w:jc w:val="center"/>
    </w:pPr>
    <w:r>
      <w:rPr>
        <w:noProof/>
      </w:rPr>
      <w:drawing>
        <wp:inline distT="0" distB="0" distL="0" distR="0">
          <wp:extent cx="6004572" cy="627889"/>
          <wp:effectExtent l="19050" t="0" r="0" b="0"/>
          <wp:docPr id="2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619EB"/>
    <w:multiLevelType w:val="multilevel"/>
    <w:tmpl w:val="EAA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4355B"/>
    <w:multiLevelType w:val="hybridMultilevel"/>
    <w:tmpl w:val="D7E05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538AE"/>
    <w:multiLevelType w:val="multilevel"/>
    <w:tmpl w:val="3C5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1747D"/>
    <w:multiLevelType w:val="hybridMultilevel"/>
    <w:tmpl w:val="F8E4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ru v:ext="edit" colors="#039"/>
    </o:shapedefaults>
    <o:shapelayout v:ext="edit">
      <o:idmap v:ext="edit" data="4"/>
      <o:rules v:ext="edit">
        <o:r id="V:Rule1" type="connector" idref="#AutoShape 1"/>
      </o:rules>
    </o:shapelayout>
  </w:hdrShapeDefaults>
  <w:footnotePr>
    <w:footnote w:id="0"/>
    <w:footnote w:id="1"/>
  </w:footnotePr>
  <w:endnotePr>
    <w:endnote w:id="0"/>
    <w:endnote w:id="1"/>
  </w:endnotePr>
  <w:compat/>
  <w:rsids>
    <w:rsidRoot w:val="00306146"/>
    <w:rsid w:val="000B122F"/>
    <w:rsid w:val="001A242B"/>
    <w:rsid w:val="001C299E"/>
    <w:rsid w:val="00260C62"/>
    <w:rsid w:val="002C2A70"/>
    <w:rsid w:val="00306146"/>
    <w:rsid w:val="00321214"/>
    <w:rsid w:val="00387BDC"/>
    <w:rsid w:val="004110EF"/>
    <w:rsid w:val="00461722"/>
    <w:rsid w:val="004B3A42"/>
    <w:rsid w:val="00525C60"/>
    <w:rsid w:val="0054678B"/>
    <w:rsid w:val="00557C3C"/>
    <w:rsid w:val="00597F21"/>
    <w:rsid w:val="006356A8"/>
    <w:rsid w:val="00657704"/>
    <w:rsid w:val="00657E3A"/>
    <w:rsid w:val="006A4E40"/>
    <w:rsid w:val="006C51C5"/>
    <w:rsid w:val="006D70F3"/>
    <w:rsid w:val="00762B87"/>
    <w:rsid w:val="008E6C11"/>
    <w:rsid w:val="00907981"/>
    <w:rsid w:val="00914969"/>
    <w:rsid w:val="00976368"/>
    <w:rsid w:val="009A5466"/>
    <w:rsid w:val="009C46A6"/>
    <w:rsid w:val="009D1EB3"/>
    <w:rsid w:val="009D52D6"/>
    <w:rsid w:val="00A4486B"/>
    <w:rsid w:val="00A4637D"/>
    <w:rsid w:val="00A80395"/>
    <w:rsid w:val="00AA5DD4"/>
    <w:rsid w:val="00AD4644"/>
    <w:rsid w:val="00B86E51"/>
    <w:rsid w:val="00BA4BD8"/>
    <w:rsid w:val="00BE39D1"/>
    <w:rsid w:val="00CB3F1C"/>
    <w:rsid w:val="00CC6AC3"/>
    <w:rsid w:val="00CD5E09"/>
    <w:rsid w:val="00D070FD"/>
    <w:rsid w:val="00E16E4E"/>
    <w:rsid w:val="00E35DFA"/>
    <w:rsid w:val="00E7355F"/>
    <w:rsid w:val="00EA4F0E"/>
    <w:rsid w:val="00EE1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42"/>
  </w:style>
  <w:style w:type="paragraph" w:styleId="Heading2">
    <w:name w:val="heading 2"/>
    <w:basedOn w:val="Normal"/>
    <w:link w:val="Heading2Char"/>
    <w:uiPriority w:val="9"/>
    <w:qFormat/>
    <w:rsid w:val="0054678B"/>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Emphasis">
    <w:name w:val="Emphasis"/>
    <w:basedOn w:val="DefaultParagraphFont"/>
    <w:uiPriority w:val="20"/>
    <w:qFormat/>
    <w:rsid w:val="00D070FD"/>
    <w:rPr>
      <w:i/>
      <w:iCs/>
    </w:rPr>
  </w:style>
  <w:style w:type="character" w:styleId="Hyperlink">
    <w:name w:val="Hyperlink"/>
    <w:basedOn w:val="DefaultParagraphFont"/>
    <w:uiPriority w:val="99"/>
    <w:unhideWhenUsed/>
    <w:rsid w:val="00CB3F1C"/>
    <w:rPr>
      <w:color w:val="0000FF" w:themeColor="hyperlink"/>
      <w:u w:val="single"/>
    </w:rPr>
  </w:style>
  <w:style w:type="character" w:styleId="FollowedHyperlink">
    <w:name w:val="FollowedHyperlink"/>
    <w:basedOn w:val="DefaultParagraphFont"/>
    <w:uiPriority w:val="99"/>
    <w:semiHidden/>
    <w:unhideWhenUsed/>
    <w:rsid w:val="00657704"/>
    <w:rPr>
      <w:color w:val="800080" w:themeColor="followedHyperlink"/>
      <w:u w:val="single"/>
    </w:rPr>
  </w:style>
  <w:style w:type="character" w:customStyle="1" w:styleId="Heading2Char">
    <w:name w:val="Heading 2 Char"/>
    <w:basedOn w:val="DefaultParagraphFont"/>
    <w:link w:val="Heading2"/>
    <w:uiPriority w:val="9"/>
    <w:rsid w:val="0054678B"/>
    <w:rPr>
      <w:rFonts w:ascii="Times New Roman" w:eastAsia="Times New Roman" w:hAnsi="Times New Roman" w:cs="Times New Roman"/>
      <w:b/>
      <w:bCs/>
      <w:sz w:val="36"/>
      <w:szCs w:val="36"/>
      <w:lang w:val="ro-RO" w:eastAsia="ro-RO"/>
    </w:rPr>
  </w:style>
  <w:style w:type="paragraph" w:styleId="ListParagraph">
    <w:name w:val="List Paragraph"/>
    <w:basedOn w:val="Normal"/>
    <w:uiPriority w:val="34"/>
    <w:qFormat/>
    <w:rsid w:val="0054678B"/>
    <w:pPr>
      <w:ind w:left="720"/>
      <w:contextualSpacing/>
    </w:pPr>
    <w:rPr>
      <w:rFonts w:ascii="Calibri" w:eastAsia="Times New Roman" w:hAnsi="Calibri" w:cs="Times New Roman"/>
    </w:rPr>
  </w:style>
  <w:style w:type="character" w:customStyle="1" w:styleId="l5tlu1">
    <w:name w:val="l5tlu1"/>
    <w:rsid w:val="0054678B"/>
    <w:rPr>
      <w:b/>
      <w:bCs/>
      <w:color w:val="000000"/>
      <w:sz w:val="32"/>
      <w:szCs w:val="32"/>
    </w:rPr>
  </w:style>
  <w:style w:type="character" w:styleId="Strong">
    <w:name w:val="Strong"/>
    <w:uiPriority w:val="22"/>
    <w:qFormat/>
    <w:rsid w:val="00EE1375"/>
    <w:rPr>
      <w:b/>
      <w:bCs/>
    </w:rPr>
  </w:style>
  <w:style w:type="paragraph" w:customStyle="1" w:styleId="Body">
    <w:name w:val="Body"/>
    <w:rsid w:val="00EE13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BodyA">
    <w:name w:val="Body A"/>
    <w:rsid w:val="00EE13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o-RO" w:eastAsia="ro-RO"/>
    </w:rPr>
  </w:style>
</w:styles>
</file>

<file path=word/webSettings.xml><?xml version="1.0" encoding="utf-8"?>
<w:webSettings xmlns:r="http://schemas.openxmlformats.org/officeDocument/2006/relationships" xmlns:w="http://schemas.openxmlformats.org/wordprocessingml/2006/main">
  <w:divs>
    <w:div w:id="982392184">
      <w:bodyDiv w:val="1"/>
      <w:marLeft w:val="0"/>
      <w:marRight w:val="0"/>
      <w:marTop w:val="0"/>
      <w:marBottom w:val="0"/>
      <w:divBdr>
        <w:top w:val="none" w:sz="0" w:space="0" w:color="auto"/>
        <w:left w:val="none" w:sz="0" w:space="0" w:color="auto"/>
        <w:bottom w:val="none" w:sz="0" w:space="0" w:color="auto"/>
        <w:right w:val="none" w:sz="0" w:space="0" w:color="auto"/>
      </w:divBdr>
      <w:divsChild>
        <w:div w:id="201023238">
          <w:marLeft w:val="0"/>
          <w:marRight w:val="0"/>
          <w:marTop w:val="0"/>
          <w:marBottom w:val="0"/>
          <w:divBdr>
            <w:top w:val="none" w:sz="0" w:space="0" w:color="auto"/>
            <w:left w:val="none" w:sz="0" w:space="0" w:color="auto"/>
            <w:bottom w:val="none" w:sz="0" w:space="0" w:color="auto"/>
            <w:right w:val="none" w:sz="0" w:space="0" w:color="auto"/>
          </w:divBdr>
        </w:div>
        <w:div w:id="178080828">
          <w:marLeft w:val="0"/>
          <w:marRight w:val="0"/>
          <w:marTop w:val="0"/>
          <w:marBottom w:val="0"/>
          <w:divBdr>
            <w:top w:val="none" w:sz="0" w:space="0" w:color="auto"/>
            <w:left w:val="none" w:sz="0" w:space="0" w:color="auto"/>
            <w:bottom w:val="none" w:sz="0" w:space="0" w:color="auto"/>
            <w:right w:val="none" w:sz="0" w:space="0" w:color="auto"/>
          </w:divBdr>
        </w:div>
        <w:div w:id="867256699">
          <w:marLeft w:val="0"/>
          <w:marRight w:val="0"/>
          <w:marTop w:val="0"/>
          <w:marBottom w:val="0"/>
          <w:divBdr>
            <w:top w:val="none" w:sz="0" w:space="0" w:color="auto"/>
            <w:left w:val="none" w:sz="0" w:space="0" w:color="auto"/>
            <w:bottom w:val="none" w:sz="0" w:space="0" w:color="auto"/>
            <w:right w:val="none" w:sz="0" w:space="0" w:color="auto"/>
          </w:divBdr>
        </w:div>
        <w:div w:id="97257150">
          <w:marLeft w:val="0"/>
          <w:marRight w:val="0"/>
          <w:marTop w:val="0"/>
          <w:marBottom w:val="0"/>
          <w:divBdr>
            <w:top w:val="none" w:sz="0" w:space="0" w:color="auto"/>
            <w:left w:val="none" w:sz="0" w:space="0" w:color="auto"/>
            <w:bottom w:val="none" w:sz="0" w:space="0" w:color="auto"/>
            <w:right w:val="none" w:sz="0" w:space="0" w:color="auto"/>
          </w:divBdr>
        </w:div>
      </w:divsChild>
    </w:div>
    <w:div w:id="18572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9BBFC-1F6C-486A-90CB-D4AE5A5D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vf02000919</cp:lastModifiedBy>
  <cp:revision>4</cp:revision>
  <cp:lastPrinted>2016-03-31T11:01:00Z</cp:lastPrinted>
  <dcterms:created xsi:type="dcterms:W3CDTF">2018-08-27T09:24:00Z</dcterms:created>
  <dcterms:modified xsi:type="dcterms:W3CDTF">2018-10-30T09:44:00Z</dcterms:modified>
</cp:coreProperties>
</file>